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6 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ЈНМВ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A0951">
        <w:rPr>
          <w:rFonts w:ascii="Times New Roman" w:hAnsi="Times New Roman" w:cs="Times New Roman"/>
          <w:sz w:val="24"/>
          <w:szCs w:val="24"/>
          <w:lang/>
        </w:rPr>
        <w:t>27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A0951">
        <w:rPr>
          <w:rFonts w:ascii="Times New Roman" w:hAnsi="Times New Roman" w:cs="Times New Roman"/>
          <w:sz w:val="24"/>
          <w:szCs w:val="24"/>
          <w:lang/>
        </w:rPr>
        <w:t>5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>.03.2019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Обавештење о обустави поступка јавне набавке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наручиоца: здравствена установа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ЈНМВ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предмета: добра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галенских лекова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F7A23" w:rsidRPr="00F93C08">
        <w:rPr>
          <w:rFonts w:ascii="Times New Roman" w:hAnsi="Times New Roman"/>
          <w:lang w:val="sr-Cyrl-CS"/>
        </w:rPr>
        <w:t>ОРН</w:t>
      </w:r>
      <w:r w:rsidR="002F7A23">
        <w:rPr>
          <w:rFonts w:ascii="Times New Roman" w:hAnsi="Times New Roman"/>
          <w:lang w:val="sr-Cyrl-CS"/>
        </w:rPr>
        <w:t xml:space="preserve"> 33190000 разни медицински уређаји и производи</w:t>
      </w:r>
      <w:r w:rsidR="002F7A23" w:rsidRPr="00F93C08">
        <w:rPr>
          <w:rFonts w:ascii="Times New Roman" w:hAnsi="Times New Roman"/>
          <w:lang w:val="sr-Cyrl-CS"/>
        </w:rPr>
        <w:t>.</w:t>
      </w:r>
    </w:p>
    <w:p w:rsidR="002F7A23" w:rsidRPr="005E3BCB" w:rsidRDefault="00381A8B" w:rsidP="002F7A23">
      <w:pPr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Процењен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вредност јавне набавке: </w:t>
      </w:r>
    </w:p>
    <w:tbl>
      <w:tblPr>
        <w:tblW w:w="1008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6750"/>
        <w:gridCol w:w="1080"/>
        <w:gridCol w:w="1530"/>
      </w:tblGrid>
      <w:tr w:rsidR="002F7A23" w:rsidRPr="00F93C08" w:rsidTr="002F7A23">
        <w:trPr>
          <w:trHeight w:val="402"/>
        </w:trPr>
        <w:tc>
          <w:tcPr>
            <w:tcW w:w="720" w:type="dxa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Парт</w:t>
            </w:r>
          </w:p>
        </w:tc>
        <w:tc>
          <w:tcPr>
            <w:tcW w:w="6750" w:type="dxa"/>
          </w:tcPr>
          <w:p w:rsidR="002F7A23" w:rsidRPr="00C85425" w:rsidRDefault="002F7A23" w:rsidP="005D76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Назив </w:t>
            </w:r>
          </w:p>
        </w:tc>
        <w:tc>
          <w:tcPr>
            <w:tcW w:w="1080" w:type="dxa"/>
            <w:noWrap/>
            <w:vAlign w:val="center"/>
          </w:tcPr>
          <w:p w:rsidR="002F7A23" w:rsidRDefault="002F7A23" w:rsidP="005D76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Јед.мере</w:t>
            </w:r>
          </w:p>
          <w:p w:rsidR="002F7A23" w:rsidRPr="00C85425" w:rsidRDefault="002F7A23" w:rsidP="005D76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 количина</w:t>
            </w:r>
          </w:p>
        </w:tc>
        <w:tc>
          <w:tcPr>
            <w:tcW w:w="1530" w:type="dxa"/>
            <w:noWrap/>
          </w:tcPr>
          <w:p w:rsidR="002F7A23" w:rsidRPr="00C85425" w:rsidRDefault="002F7A23" w:rsidP="005D76AB">
            <w:pPr>
              <w:jc w:val="right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Процењена вредност</w:t>
            </w:r>
          </w:p>
        </w:tc>
      </w:tr>
      <w:tr w:rsidR="002F7A23" w:rsidRPr="00F93C08" w:rsidTr="002F7A23">
        <w:trPr>
          <w:trHeight w:val="402"/>
        </w:trPr>
        <w:tc>
          <w:tcPr>
            <w:tcW w:w="720" w:type="dxa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6750" w:type="dxa"/>
          </w:tcPr>
          <w:p w:rsidR="002F7A23" w:rsidRPr="00F93C08" w:rsidRDefault="002F7A23" w:rsidP="002F7A23">
            <w:pPr>
              <w:jc w:val="left"/>
              <w:rPr>
                <w:sz w:val="16"/>
                <w:szCs w:val="16"/>
              </w:rPr>
            </w:pPr>
            <w:r w:rsidRPr="00F93C08">
              <w:rPr>
                <w:sz w:val="16"/>
                <w:szCs w:val="16"/>
              </w:rPr>
              <w:t>Fast poveske – izrađene od materijala koja sprečava kožne upale sa spec.kopčom čiji mehanizam omogućava dva načina za oslobođa</w:t>
            </w:r>
            <w:r w:rsidRPr="00F93C08">
              <w:rPr>
                <w:sz w:val="16"/>
                <w:szCs w:val="16"/>
                <w:lang w:val="sr-Cyrl-CS"/>
              </w:rPr>
              <w:t>nj</w:t>
            </w:r>
            <w:r w:rsidRPr="00F93C08">
              <w:rPr>
                <w:sz w:val="16"/>
                <w:szCs w:val="16"/>
              </w:rPr>
              <w:t>e pritiska (naglo i postepeno) za davanje i.v.terapije i zaustavljanje krvarenja, ujedi otrovnih životinja</w:t>
            </w:r>
          </w:p>
        </w:tc>
        <w:tc>
          <w:tcPr>
            <w:tcW w:w="1080" w:type="dxa"/>
            <w:noWrap/>
            <w:vAlign w:val="center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</w:rPr>
              <w:t>Kom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F93C08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530" w:type="dxa"/>
            <w:noWrap/>
          </w:tcPr>
          <w:p w:rsidR="002F7A23" w:rsidRPr="00F93C08" w:rsidRDefault="002F7A23" w:rsidP="005D76AB">
            <w:pPr>
              <w:jc w:val="right"/>
              <w:rPr>
                <w:bCs/>
                <w:sz w:val="16"/>
                <w:szCs w:val="16"/>
              </w:rPr>
            </w:pPr>
            <w:r w:rsidRPr="00F93C08">
              <w:rPr>
                <w:bCs/>
                <w:sz w:val="16"/>
                <w:szCs w:val="16"/>
              </w:rPr>
              <w:t>25.000,00</w:t>
            </w:r>
          </w:p>
        </w:tc>
      </w:tr>
      <w:tr w:rsidR="002F7A23" w:rsidTr="002F7A23">
        <w:trPr>
          <w:trHeight w:val="402"/>
        </w:trPr>
        <w:tc>
          <w:tcPr>
            <w:tcW w:w="720" w:type="dxa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6750" w:type="dxa"/>
          </w:tcPr>
          <w:p w:rsidR="002F7A23" w:rsidRPr="00F93C08" w:rsidRDefault="002F7A23" w:rsidP="002F7A23">
            <w:pPr>
              <w:jc w:val="left"/>
              <w:rPr>
                <w:sz w:val="16"/>
                <w:szCs w:val="16"/>
              </w:rPr>
            </w:pPr>
            <w:r w:rsidRPr="00F93C08">
              <w:rPr>
                <w:sz w:val="16"/>
                <w:szCs w:val="16"/>
              </w:rPr>
              <w:t>Hirurške komprese -80x50 cm - (za školski dispanzer 10 kom)-75x75 cm - plave boje, postojnost boje pri pranju na 95 C, dorađenje protiv skupljanja, hirurško platno 190 gr/m2, 100 % pamuk (deč.disp 4 kom)-90x100 cm – zelene boje (za kućno lečenje 24 kom.)</w:t>
            </w:r>
          </w:p>
        </w:tc>
        <w:tc>
          <w:tcPr>
            <w:tcW w:w="1080" w:type="dxa"/>
            <w:noWrap/>
            <w:vAlign w:val="center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</w:rPr>
              <w:t>Kom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F93C08">
              <w:rPr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1530" w:type="dxa"/>
            <w:noWrap/>
          </w:tcPr>
          <w:p w:rsidR="002F7A23" w:rsidRPr="00F93C08" w:rsidRDefault="002F7A23" w:rsidP="005D76AB">
            <w:pPr>
              <w:jc w:val="right"/>
              <w:rPr>
                <w:bCs/>
                <w:sz w:val="16"/>
                <w:szCs w:val="16"/>
              </w:rPr>
            </w:pPr>
            <w:r w:rsidRPr="00F93C08">
              <w:rPr>
                <w:bCs/>
                <w:sz w:val="16"/>
                <w:szCs w:val="16"/>
              </w:rPr>
              <w:t>70.000,00</w:t>
            </w:r>
          </w:p>
        </w:tc>
      </w:tr>
      <w:tr w:rsidR="002F7A23" w:rsidRPr="00F93C08" w:rsidTr="002F7A23">
        <w:trPr>
          <w:trHeight w:val="186"/>
        </w:trPr>
        <w:tc>
          <w:tcPr>
            <w:tcW w:w="720" w:type="dxa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6750" w:type="dxa"/>
          </w:tcPr>
          <w:p w:rsidR="002F7A23" w:rsidRPr="00F93C08" w:rsidRDefault="002F7A23" w:rsidP="002F7A23">
            <w:pPr>
              <w:jc w:val="left"/>
              <w:rPr>
                <w:sz w:val="16"/>
                <w:szCs w:val="16"/>
              </w:rPr>
            </w:pPr>
            <w:proofErr w:type="spellStart"/>
            <w:r w:rsidRPr="00F93C08">
              <w:rPr>
                <w:sz w:val="16"/>
                <w:szCs w:val="16"/>
              </w:rPr>
              <w:t>Šine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za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imobilizaciju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Kramerove</w:t>
            </w:r>
            <w:proofErr w:type="spellEnd"/>
            <w:r w:rsidRPr="00F93C08">
              <w:rPr>
                <w:sz w:val="16"/>
                <w:szCs w:val="16"/>
              </w:rPr>
              <w:t xml:space="preserve"> - </w:t>
            </w:r>
            <w:proofErr w:type="spellStart"/>
            <w:r w:rsidRPr="00F93C08">
              <w:rPr>
                <w:sz w:val="16"/>
                <w:szCs w:val="16"/>
              </w:rPr>
              <w:t>udlage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za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ruke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i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noge</w:t>
            </w:r>
            <w:proofErr w:type="spellEnd"/>
            <w:r w:rsidRPr="00F93C08">
              <w:rPr>
                <w:sz w:val="16"/>
                <w:szCs w:val="16"/>
              </w:rPr>
              <w:t xml:space="preserve"> 1,5 m</w:t>
            </w:r>
          </w:p>
        </w:tc>
        <w:tc>
          <w:tcPr>
            <w:tcW w:w="1080" w:type="dxa"/>
            <w:noWrap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</w:rPr>
              <w:t>Kom</w:t>
            </w:r>
            <w:r w:rsidRPr="00F93C08">
              <w:rPr>
                <w:sz w:val="16"/>
                <w:szCs w:val="16"/>
                <w:lang w:val="sr-Cyrl-CS"/>
              </w:rPr>
              <w:t xml:space="preserve"> 4</w:t>
            </w:r>
          </w:p>
        </w:tc>
        <w:tc>
          <w:tcPr>
            <w:tcW w:w="1530" w:type="dxa"/>
            <w:noWrap/>
          </w:tcPr>
          <w:p w:rsidR="002F7A23" w:rsidRPr="00F93C08" w:rsidRDefault="002F7A23" w:rsidP="005D76AB">
            <w:pPr>
              <w:jc w:val="right"/>
              <w:rPr>
                <w:bCs/>
                <w:sz w:val="16"/>
                <w:szCs w:val="16"/>
              </w:rPr>
            </w:pPr>
            <w:r w:rsidRPr="00F93C08">
              <w:rPr>
                <w:bCs/>
                <w:sz w:val="16"/>
                <w:szCs w:val="16"/>
              </w:rPr>
              <w:t>20.000,00</w:t>
            </w:r>
          </w:p>
        </w:tc>
      </w:tr>
      <w:tr w:rsidR="002F7A23" w:rsidRPr="00F93C08" w:rsidTr="002F7A23">
        <w:trPr>
          <w:trHeight w:val="235"/>
        </w:trPr>
        <w:tc>
          <w:tcPr>
            <w:tcW w:w="720" w:type="dxa"/>
          </w:tcPr>
          <w:p w:rsidR="002F7A23" w:rsidRPr="00F93C08" w:rsidRDefault="002F7A23" w:rsidP="005D76AB">
            <w:pPr>
              <w:ind w:firstLine="2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6750" w:type="dxa"/>
          </w:tcPr>
          <w:p w:rsidR="002F7A23" w:rsidRPr="00F93C08" w:rsidRDefault="002F7A23" w:rsidP="002F7A23">
            <w:pPr>
              <w:ind w:firstLine="20"/>
              <w:jc w:val="left"/>
              <w:rPr>
                <w:sz w:val="16"/>
                <w:szCs w:val="16"/>
              </w:rPr>
            </w:pPr>
            <w:r w:rsidRPr="00F93C08">
              <w:rPr>
                <w:sz w:val="16"/>
                <w:szCs w:val="16"/>
              </w:rPr>
              <w:t xml:space="preserve">Lampe </w:t>
            </w:r>
            <w:proofErr w:type="spellStart"/>
            <w:r w:rsidRPr="00F93C08">
              <w:rPr>
                <w:sz w:val="16"/>
                <w:szCs w:val="16"/>
              </w:rPr>
              <w:t>za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teren</w:t>
            </w:r>
            <w:proofErr w:type="spellEnd"/>
            <w:r w:rsidRPr="00F93C08">
              <w:rPr>
                <w:sz w:val="16"/>
                <w:szCs w:val="16"/>
              </w:rPr>
              <w:t xml:space="preserve"> -</w:t>
            </w:r>
            <w:proofErr w:type="spellStart"/>
            <w:r w:rsidRPr="00F93C08">
              <w:rPr>
                <w:sz w:val="16"/>
                <w:szCs w:val="16"/>
              </w:rPr>
              <w:t>Napon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punjača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baterije</w:t>
            </w:r>
            <w:proofErr w:type="spellEnd"/>
            <w:r w:rsidRPr="00F93C08">
              <w:rPr>
                <w:sz w:val="16"/>
                <w:szCs w:val="16"/>
              </w:rPr>
              <w:t xml:space="preserve">: 230V-50Hz, </w:t>
            </w:r>
            <w:proofErr w:type="spellStart"/>
            <w:r w:rsidRPr="00F93C08">
              <w:rPr>
                <w:sz w:val="16"/>
                <w:szCs w:val="16"/>
              </w:rPr>
              <w:t>Ugrađena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zatvorena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punjiva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baterija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od</w:t>
            </w:r>
            <w:proofErr w:type="spellEnd"/>
            <w:r w:rsidRPr="00F93C08">
              <w:rPr>
                <w:sz w:val="16"/>
                <w:szCs w:val="16"/>
              </w:rPr>
              <w:t xml:space="preserve"> 6V (4.0 </w:t>
            </w:r>
            <w:proofErr w:type="spellStart"/>
            <w:r w:rsidRPr="00F93C08">
              <w:rPr>
                <w:sz w:val="16"/>
                <w:szCs w:val="16"/>
              </w:rPr>
              <w:t>ili</w:t>
            </w:r>
            <w:proofErr w:type="spellEnd"/>
            <w:r w:rsidRPr="00F93C08">
              <w:rPr>
                <w:sz w:val="16"/>
                <w:szCs w:val="16"/>
              </w:rPr>
              <w:t xml:space="preserve"> 4.5Ah)Led </w:t>
            </w:r>
            <w:proofErr w:type="spellStart"/>
            <w:r w:rsidRPr="00F93C08">
              <w:rPr>
                <w:sz w:val="16"/>
                <w:szCs w:val="16"/>
              </w:rPr>
              <w:t>sijalice</w:t>
            </w:r>
            <w:proofErr w:type="spellEnd"/>
            <w:r w:rsidRPr="00F93C08">
              <w:rPr>
                <w:sz w:val="16"/>
                <w:szCs w:val="16"/>
              </w:rPr>
              <w:t xml:space="preserve"> 19kom </w:t>
            </w:r>
            <w:proofErr w:type="spellStart"/>
            <w:r w:rsidRPr="00F93C08">
              <w:rPr>
                <w:sz w:val="16"/>
                <w:szCs w:val="16"/>
              </w:rPr>
              <w:t>sa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prednje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strane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i</w:t>
            </w:r>
            <w:proofErr w:type="spellEnd"/>
            <w:r w:rsidRPr="00F93C08">
              <w:rPr>
                <w:sz w:val="16"/>
                <w:szCs w:val="16"/>
              </w:rPr>
              <w:t xml:space="preserve"> 21kom </w:t>
            </w:r>
            <w:proofErr w:type="spellStart"/>
            <w:r w:rsidRPr="00F93C08">
              <w:rPr>
                <w:sz w:val="16"/>
                <w:szCs w:val="16"/>
              </w:rPr>
              <w:t>sa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bočne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strane</w:t>
            </w:r>
            <w:proofErr w:type="spellEnd"/>
            <w:r w:rsidRPr="00F93C08">
              <w:rPr>
                <w:sz w:val="16"/>
                <w:szCs w:val="16"/>
              </w:rPr>
              <w:t xml:space="preserve">, </w:t>
            </w:r>
            <w:proofErr w:type="spellStart"/>
            <w:r w:rsidRPr="00F93C08">
              <w:rPr>
                <w:sz w:val="16"/>
                <w:szCs w:val="16"/>
              </w:rPr>
              <w:t>Vreme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punjenja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prazne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baterije</w:t>
            </w:r>
            <w:proofErr w:type="spellEnd"/>
            <w:r w:rsidRPr="00F93C08">
              <w:rPr>
                <w:sz w:val="16"/>
                <w:szCs w:val="16"/>
              </w:rPr>
              <w:t xml:space="preserve">: 20-24 </w:t>
            </w:r>
            <w:proofErr w:type="spellStart"/>
            <w:r w:rsidRPr="00F93C08">
              <w:rPr>
                <w:sz w:val="16"/>
                <w:szCs w:val="16"/>
              </w:rPr>
              <w:t>hVreme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trajanja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pune</w:t>
            </w:r>
            <w:proofErr w:type="spellEnd"/>
            <w:r w:rsidRPr="00F93C08">
              <w:rPr>
                <w:sz w:val="16"/>
                <w:szCs w:val="16"/>
              </w:rPr>
              <w:t xml:space="preserve"> baterije:12 h </w:t>
            </w:r>
            <w:proofErr w:type="spellStart"/>
            <w:r w:rsidRPr="00F93C08">
              <w:rPr>
                <w:sz w:val="16"/>
                <w:szCs w:val="16"/>
              </w:rPr>
              <w:t>sa</w:t>
            </w:r>
            <w:proofErr w:type="spellEnd"/>
            <w:r w:rsidRPr="00F93C08">
              <w:rPr>
                <w:sz w:val="16"/>
                <w:szCs w:val="16"/>
              </w:rPr>
              <w:t xml:space="preserve"> 19 led dioda10 h </w:t>
            </w:r>
            <w:proofErr w:type="spellStart"/>
            <w:r w:rsidRPr="00F93C08">
              <w:rPr>
                <w:sz w:val="16"/>
                <w:szCs w:val="16"/>
              </w:rPr>
              <w:t>sa</w:t>
            </w:r>
            <w:proofErr w:type="spellEnd"/>
            <w:r w:rsidRPr="00F93C08">
              <w:rPr>
                <w:sz w:val="16"/>
                <w:szCs w:val="16"/>
              </w:rPr>
              <w:t xml:space="preserve"> 21 led </w:t>
            </w:r>
            <w:proofErr w:type="spellStart"/>
            <w:r w:rsidRPr="00F93C08">
              <w:rPr>
                <w:sz w:val="16"/>
                <w:szCs w:val="16"/>
              </w:rPr>
              <w:t>diodom,Dimenzije</w:t>
            </w:r>
            <w:proofErr w:type="spellEnd"/>
            <w:r w:rsidRPr="00F93C08">
              <w:rPr>
                <w:sz w:val="16"/>
                <w:szCs w:val="16"/>
              </w:rPr>
              <w:t xml:space="preserve">: 217x123x142 </w:t>
            </w:r>
            <w:proofErr w:type="spellStart"/>
            <w:r w:rsidRPr="00F93C08">
              <w:rPr>
                <w:sz w:val="16"/>
                <w:szCs w:val="16"/>
              </w:rPr>
              <w:t>mmTežina</w:t>
            </w:r>
            <w:proofErr w:type="spellEnd"/>
            <w:r w:rsidRPr="00F93C08">
              <w:rPr>
                <w:sz w:val="16"/>
                <w:szCs w:val="16"/>
              </w:rPr>
              <w:t xml:space="preserve">: 0.2 kg </w:t>
            </w:r>
            <w:proofErr w:type="spellStart"/>
            <w:r w:rsidRPr="00F93C08">
              <w:rPr>
                <w:sz w:val="16"/>
                <w:szCs w:val="16"/>
              </w:rPr>
              <w:t>ili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odgovarajuća</w:t>
            </w:r>
            <w:proofErr w:type="spellEnd"/>
          </w:p>
        </w:tc>
        <w:tc>
          <w:tcPr>
            <w:tcW w:w="1080" w:type="dxa"/>
            <w:noWrap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</w:rPr>
              <w:t>Kom</w:t>
            </w:r>
            <w:r w:rsidRPr="00F93C08">
              <w:rPr>
                <w:sz w:val="16"/>
                <w:szCs w:val="16"/>
                <w:lang w:val="sr-Cyrl-CS"/>
              </w:rPr>
              <w:t xml:space="preserve"> 2</w:t>
            </w:r>
          </w:p>
        </w:tc>
        <w:tc>
          <w:tcPr>
            <w:tcW w:w="1530" w:type="dxa"/>
            <w:noWrap/>
          </w:tcPr>
          <w:p w:rsidR="002F7A23" w:rsidRPr="00F93C08" w:rsidRDefault="002F7A23" w:rsidP="005D76AB">
            <w:pPr>
              <w:jc w:val="right"/>
              <w:rPr>
                <w:bCs/>
                <w:sz w:val="16"/>
                <w:szCs w:val="16"/>
              </w:rPr>
            </w:pPr>
            <w:r w:rsidRPr="00F93C08">
              <w:rPr>
                <w:bCs/>
                <w:sz w:val="16"/>
                <w:szCs w:val="16"/>
              </w:rPr>
              <w:t>15.000,00</w:t>
            </w:r>
          </w:p>
        </w:tc>
      </w:tr>
      <w:tr w:rsidR="002F7A23" w:rsidRPr="00F93C08" w:rsidTr="002F7A23">
        <w:trPr>
          <w:trHeight w:val="402"/>
        </w:trPr>
        <w:tc>
          <w:tcPr>
            <w:tcW w:w="720" w:type="dxa"/>
          </w:tcPr>
          <w:p w:rsidR="002F7A23" w:rsidRPr="00F93C08" w:rsidRDefault="002F7A23" w:rsidP="005D76AB">
            <w:pPr>
              <w:rPr>
                <w:sz w:val="16"/>
                <w:szCs w:val="16"/>
              </w:rPr>
            </w:pPr>
            <w:r w:rsidRPr="00F93C08">
              <w:rPr>
                <w:sz w:val="16"/>
                <w:szCs w:val="16"/>
              </w:rPr>
              <w:t>22</w:t>
            </w:r>
          </w:p>
        </w:tc>
        <w:tc>
          <w:tcPr>
            <w:tcW w:w="6750" w:type="dxa"/>
          </w:tcPr>
          <w:p w:rsidR="002F7A23" w:rsidRPr="00F93C08" w:rsidRDefault="002F7A23" w:rsidP="002F7A23">
            <w:pPr>
              <w:jc w:val="left"/>
              <w:rPr>
                <w:sz w:val="16"/>
                <w:szCs w:val="16"/>
              </w:rPr>
            </w:pPr>
            <w:r w:rsidRPr="00F93C08">
              <w:rPr>
                <w:sz w:val="16"/>
                <w:szCs w:val="16"/>
              </w:rPr>
              <w:t xml:space="preserve">Маске </w:t>
            </w:r>
            <w:proofErr w:type="spellStart"/>
            <w:r w:rsidRPr="00F93C08">
              <w:rPr>
                <w:sz w:val="16"/>
                <w:szCs w:val="16"/>
              </w:rPr>
              <w:t>заштитне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за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Хес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puna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maska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od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meke</w:t>
            </w:r>
            <w:proofErr w:type="spellEnd"/>
            <w:r w:rsidRPr="00F93C08">
              <w:rPr>
                <w:sz w:val="16"/>
                <w:szCs w:val="16"/>
              </w:rPr>
              <w:t xml:space="preserve">, </w:t>
            </w:r>
            <w:proofErr w:type="spellStart"/>
            <w:r w:rsidRPr="00F93C08">
              <w:rPr>
                <w:sz w:val="16"/>
                <w:szCs w:val="16"/>
              </w:rPr>
              <w:t>prirodne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gume</w:t>
            </w:r>
            <w:proofErr w:type="spellEnd"/>
            <w:r w:rsidRPr="00F93C08">
              <w:rPr>
                <w:sz w:val="16"/>
                <w:szCs w:val="16"/>
              </w:rPr>
              <w:t xml:space="preserve">. </w:t>
            </w:r>
            <w:proofErr w:type="spellStart"/>
            <w:r w:rsidRPr="00F93C08">
              <w:rPr>
                <w:sz w:val="16"/>
                <w:szCs w:val="16"/>
              </w:rPr>
              <w:t>Unutrašnji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deo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za</w:t>
            </w:r>
            <w:proofErr w:type="spellEnd"/>
            <w:r w:rsidRPr="00F93C08">
              <w:rPr>
                <w:sz w:val="16"/>
                <w:szCs w:val="16"/>
              </w:rPr>
              <w:t xml:space="preserve"> lice </w:t>
            </w:r>
            <w:proofErr w:type="spellStart"/>
            <w:r w:rsidRPr="00F93C08">
              <w:rPr>
                <w:sz w:val="16"/>
                <w:szCs w:val="16"/>
              </w:rPr>
              <w:t>napravljen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od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termoplastične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gume</w:t>
            </w:r>
            <w:proofErr w:type="spellEnd"/>
            <w:r w:rsidRPr="00F93C08">
              <w:rPr>
                <w:sz w:val="16"/>
                <w:szCs w:val="16"/>
              </w:rPr>
              <w:t xml:space="preserve">. Pet </w:t>
            </w:r>
            <w:proofErr w:type="spellStart"/>
            <w:r w:rsidRPr="00F93C08">
              <w:rPr>
                <w:sz w:val="16"/>
                <w:szCs w:val="16"/>
              </w:rPr>
              <w:t>tačaka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kačenja</w:t>
            </w:r>
            <w:proofErr w:type="spellEnd"/>
            <w:r w:rsidRPr="00F93C08">
              <w:rPr>
                <w:sz w:val="16"/>
                <w:szCs w:val="16"/>
              </w:rPr>
              <w:t xml:space="preserve">. </w:t>
            </w:r>
            <w:proofErr w:type="spellStart"/>
            <w:r w:rsidRPr="00F93C08">
              <w:rPr>
                <w:sz w:val="16"/>
                <w:szCs w:val="16"/>
              </w:rPr>
              <w:t>Optimalno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vidno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polje</w:t>
            </w:r>
            <w:proofErr w:type="spellEnd"/>
            <w:r w:rsidRPr="00F93C08">
              <w:rPr>
                <w:sz w:val="16"/>
                <w:szCs w:val="16"/>
              </w:rPr>
              <w:t xml:space="preserve">, </w:t>
            </w:r>
            <w:proofErr w:type="spellStart"/>
            <w:r w:rsidRPr="00F93C08">
              <w:rPr>
                <w:sz w:val="16"/>
                <w:szCs w:val="16"/>
              </w:rPr>
              <w:t>bez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smanjenja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perifernog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vida</w:t>
            </w:r>
            <w:proofErr w:type="spellEnd"/>
            <w:r w:rsidRPr="00F93C08">
              <w:rPr>
                <w:sz w:val="16"/>
                <w:szCs w:val="16"/>
              </w:rPr>
              <w:t xml:space="preserve">. </w:t>
            </w:r>
            <w:proofErr w:type="spellStart"/>
            <w:r w:rsidRPr="00F93C08">
              <w:rPr>
                <w:sz w:val="16"/>
                <w:szCs w:val="16"/>
              </w:rPr>
              <w:t>Maska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sadrži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polikarbonatni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vizir</w:t>
            </w:r>
            <w:proofErr w:type="spellEnd"/>
            <w:r w:rsidRPr="00F93C08">
              <w:rPr>
                <w:sz w:val="16"/>
                <w:szCs w:val="16"/>
              </w:rPr>
              <w:t xml:space="preserve">, </w:t>
            </w:r>
            <w:proofErr w:type="spellStart"/>
            <w:r w:rsidRPr="00F93C08">
              <w:rPr>
                <w:sz w:val="16"/>
                <w:szCs w:val="16"/>
              </w:rPr>
              <w:t>koji</w:t>
            </w:r>
            <w:proofErr w:type="spellEnd"/>
            <w:r w:rsidRPr="00F93C08">
              <w:rPr>
                <w:sz w:val="16"/>
                <w:szCs w:val="16"/>
              </w:rPr>
              <w:t xml:space="preserve"> je </w:t>
            </w:r>
            <w:proofErr w:type="spellStart"/>
            <w:r w:rsidRPr="00F93C08">
              <w:rPr>
                <w:sz w:val="16"/>
                <w:szCs w:val="16"/>
              </w:rPr>
              <w:t>otporan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na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grebanje</w:t>
            </w:r>
            <w:proofErr w:type="spellEnd"/>
            <w:proofErr w:type="gramStart"/>
            <w:r w:rsidRPr="00F93C08">
              <w:rPr>
                <w:sz w:val="16"/>
                <w:szCs w:val="16"/>
                <w:lang w:val="sr-Cyrl-CS"/>
              </w:rPr>
              <w:t>..</w:t>
            </w:r>
            <w:proofErr w:type="gramEnd"/>
            <w:r w:rsidRPr="00F93C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noWrap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</w:rPr>
              <w:t>Kom</w:t>
            </w:r>
            <w:r w:rsidRPr="00F93C08">
              <w:rPr>
                <w:sz w:val="16"/>
                <w:szCs w:val="16"/>
                <w:lang w:val="sr-Cyrl-CS"/>
              </w:rPr>
              <w:t xml:space="preserve"> 2</w:t>
            </w:r>
          </w:p>
        </w:tc>
        <w:tc>
          <w:tcPr>
            <w:tcW w:w="1530" w:type="dxa"/>
            <w:noWrap/>
          </w:tcPr>
          <w:p w:rsidR="002F7A23" w:rsidRPr="00F93C08" w:rsidRDefault="002F7A23" w:rsidP="005D76AB">
            <w:pPr>
              <w:jc w:val="right"/>
              <w:rPr>
                <w:bCs/>
                <w:sz w:val="16"/>
                <w:szCs w:val="16"/>
              </w:rPr>
            </w:pPr>
            <w:r w:rsidRPr="00F93C08">
              <w:rPr>
                <w:bCs/>
                <w:sz w:val="16"/>
                <w:szCs w:val="16"/>
              </w:rPr>
              <w:t>30.000,00</w:t>
            </w:r>
          </w:p>
        </w:tc>
      </w:tr>
      <w:tr w:rsidR="002F7A23" w:rsidRPr="00F93C08" w:rsidTr="002F7A23">
        <w:trPr>
          <w:trHeight w:val="226"/>
        </w:trPr>
        <w:tc>
          <w:tcPr>
            <w:tcW w:w="720" w:type="dxa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6750" w:type="dxa"/>
          </w:tcPr>
          <w:p w:rsidR="002F7A23" w:rsidRPr="00F93C08" w:rsidRDefault="002F7A23" w:rsidP="002F7A23">
            <w:pPr>
              <w:jc w:val="left"/>
              <w:rPr>
                <w:sz w:val="16"/>
                <w:szCs w:val="16"/>
              </w:rPr>
            </w:pPr>
            <w:proofErr w:type="spellStart"/>
            <w:r w:rsidRPr="00F93C08">
              <w:rPr>
                <w:sz w:val="16"/>
                <w:szCs w:val="16"/>
              </w:rPr>
              <w:t>Držač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kivete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ovalni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mesing</w:t>
            </w:r>
            <w:proofErr w:type="spellEnd"/>
            <w:r w:rsidRPr="00F93C08">
              <w:rPr>
                <w:sz w:val="16"/>
                <w:szCs w:val="16"/>
              </w:rPr>
              <w:t xml:space="preserve"> </w:t>
            </w:r>
            <w:proofErr w:type="spellStart"/>
            <w:r w:rsidRPr="00F93C08">
              <w:rPr>
                <w:sz w:val="16"/>
                <w:szCs w:val="16"/>
              </w:rPr>
              <w:t>osnovna</w:t>
            </w:r>
            <w:proofErr w:type="spellEnd"/>
            <w:r w:rsidRPr="00F93C08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080" w:type="dxa"/>
            <w:noWrap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</w:rPr>
              <w:t>Kom</w:t>
            </w:r>
            <w:r w:rsidRPr="00F93C08">
              <w:rPr>
                <w:sz w:val="16"/>
                <w:szCs w:val="16"/>
                <w:lang w:val="sr-Cyrl-CS"/>
              </w:rPr>
              <w:t xml:space="preserve"> 8</w:t>
            </w:r>
          </w:p>
        </w:tc>
        <w:tc>
          <w:tcPr>
            <w:tcW w:w="1530" w:type="dxa"/>
            <w:noWrap/>
          </w:tcPr>
          <w:p w:rsidR="002F7A23" w:rsidRPr="00F93C08" w:rsidRDefault="002F7A23" w:rsidP="005D76AB">
            <w:pPr>
              <w:jc w:val="right"/>
              <w:rPr>
                <w:bCs/>
                <w:sz w:val="16"/>
                <w:szCs w:val="16"/>
              </w:rPr>
            </w:pPr>
            <w:r w:rsidRPr="00F93C08">
              <w:rPr>
                <w:bCs/>
                <w:sz w:val="16"/>
                <w:szCs w:val="16"/>
              </w:rPr>
              <w:t>38.000,00</w:t>
            </w:r>
          </w:p>
        </w:tc>
      </w:tr>
      <w:tr w:rsidR="002F7A23" w:rsidRPr="00F93C08" w:rsidTr="002F7A23">
        <w:trPr>
          <w:trHeight w:val="208"/>
        </w:trPr>
        <w:tc>
          <w:tcPr>
            <w:tcW w:w="720" w:type="dxa"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6750" w:type="dxa"/>
          </w:tcPr>
          <w:p w:rsidR="002F7A23" w:rsidRPr="00F93C08" w:rsidRDefault="002F7A23" w:rsidP="002F7A23">
            <w:pPr>
              <w:jc w:val="left"/>
              <w:rPr>
                <w:sz w:val="16"/>
                <w:szCs w:val="16"/>
              </w:rPr>
            </w:pPr>
            <w:r w:rsidRPr="00F93C08">
              <w:rPr>
                <w:sz w:val="16"/>
                <w:szCs w:val="16"/>
              </w:rPr>
              <w:t xml:space="preserve">Stezač za dve kivete  </w:t>
            </w:r>
          </w:p>
        </w:tc>
        <w:tc>
          <w:tcPr>
            <w:tcW w:w="1080" w:type="dxa"/>
            <w:noWrap/>
          </w:tcPr>
          <w:p w:rsidR="002F7A23" w:rsidRPr="00F93C08" w:rsidRDefault="002F7A23" w:rsidP="005D76AB">
            <w:pPr>
              <w:rPr>
                <w:sz w:val="16"/>
                <w:szCs w:val="16"/>
                <w:lang w:val="sr-Cyrl-CS"/>
              </w:rPr>
            </w:pPr>
            <w:r w:rsidRPr="00F93C08">
              <w:rPr>
                <w:sz w:val="16"/>
                <w:szCs w:val="16"/>
              </w:rPr>
              <w:t>Kom</w:t>
            </w:r>
            <w:r w:rsidRPr="00F93C08">
              <w:rPr>
                <w:sz w:val="16"/>
                <w:szCs w:val="16"/>
                <w:lang w:val="sr-Cyrl-CS"/>
              </w:rPr>
              <w:t xml:space="preserve"> 4</w:t>
            </w:r>
          </w:p>
        </w:tc>
        <w:tc>
          <w:tcPr>
            <w:tcW w:w="1530" w:type="dxa"/>
            <w:noWrap/>
          </w:tcPr>
          <w:p w:rsidR="002F7A23" w:rsidRPr="00F93C08" w:rsidRDefault="002F7A23" w:rsidP="005D76AB">
            <w:pPr>
              <w:jc w:val="right"/>
              <w:rPr>
                <w:bCs/>
                <w:sz w:val="16"/>
                <w:szCs w:val="16"/>
              </w:rPr>
            </w:pPr>
            <w:r w:rsidRPr="00F93C08">
              <w:rPr>
                <w:bCs/>
                <w:sz w:val="16"/>
                <w:szCs w:val="16"/>
              </w:rPr>
              <w:t>25.800,00</w:t>
            </w:r>
          </w:p>
        </w:tc>
      </w:tr>
    </w:tbl>
    <w:p w:rsidR="00381A8B" w:rsidRPr="002F7A23" w:rsidRDefault="00381A8B" w:rsidP="002F7A23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и подаци о понуђачу: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 предвиђеног рока за подношење није пристигла ниједна понуда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 за наведене партије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>на основу потреба наручиоца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81A8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Нема.</w:t>
      </w:r>
    </w:p>
    <w:p w:rsidR="002F7A23" w:rsidRPr="005E3BCB" w:rsidRDefault="002F7A23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2F7A23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81A8B"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81A8B"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 В.Д. ДИРЕКТОР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>ДЗ „СМЕДЕРЕВО“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Др ст</w:t>
      </w:r>
      <w:r w:rsidR="002F7A23">
        <w:rPr>
          <w:rFonts w:ascii="Times New Roman" w:hAnsi="Times New Roman" w:cs="Times New Roman"/>
          <w:sz w:val="24"/>
          <w:szCs w:val="24"/>
          <w:lang w:val="sr-Cyrl-CS"/>
        </w:rPr>
        <w:t>ом. Светлана Михић Јовановић</w:t>
      </w:r>
    </w:p>
    <w:sectPr w:rsidR="00381A8B" w:rsidRPr="005E3BCB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713CD"/>
    <w:rsid w:val="002D6420"/>
    <w:rsid w:val="002E5797"/>
    <w:rsid w:val="002F7A23"/>
    <w:rsid w:val="0035061A"/>
    <w:rsid w:val="00381A8B"/>
    <w:rsid w:val="00393C4E"/>
    <w:rsid w:val="00396A8A"/>
    <w:rsid w:val="0040130D"/>
    <w:rsid w:val="00423F93"/>
    <w:rsid w:val="00451D0F"/>
    <w:rsid w:val="004A591B"/>
    <w:rsid w:val="00567A84"/>
    <w:rsid w:val="00582391"/>
    <w:rsid w:val="005853A9"/>
    <w:rsid w:val="00593FEC"/>
    <w:rsid w:val="00595C98"/>
    <w:rsid w:val="005E3BCB"/>
    <w:rsid w:val="006271CF"/>
    <w:rsid w:val="00695585"/>
    <w:rsid w:val="00730729"/>
    <w:rsid w:val="007E62D7"/>
    <w:rsid w:val="007F32E9"/>
    <w:rsid w:val="007F45F7"/>
    <w:rsid w:val="00837351"/>
    <w:rsid w:val="00871D46"/>
    <w:rsid w:val="00941E35"/>
    <w:rsid w:val="009574F4"/>
    <w:rsid w:val="00985BB1"/>
    <w:rsid w:val="00A203EB"/>
    <w:rsid w:val="00A46FBD"/>
    <w:rsid w:val="00AD2B04"/>
    <w:rsid w:val="00AF1875"/>
    <w:rsid w:val="00B136F9"/>
    <w:rsid w:val="00B5230E"/>
    <w:rsid w:val="00B53F4A"/>
    <w:rsid w:val="00B550FE"/>
    <w:rsid w:val="00B57BFE"/>
    <w:rsid w:val="00B65BF4"/>
    <w:rsid w:val="00BA0951"/>
    <w:rsid w:val="00BE32D3"/>
    <w:rsid w:val="00C02004"/>
    <w:rsid w:val="00C82D0C"/>
    <w:rsid w:val="00CB3223"/>
    <w:rsid w:val="00D336D8"/>
    <w:rsid w:val="00DA5E0A"/>
    <w:rsid w:val="00DD3297"/>
    <w:rsid w:val="00E05AB9"/>
    <w:rsid w:val="00EB2807"/>
    <w:rsid w:val="00EF5D3B"/>
    <w:rsid w:val="00F14F4E"/>
    <w:rsid w:val="00F2674D"/>
    <w:rsid w:val="00F45C0A"/>
    <w:rsid w:val="00F85405"/>
    <w:rsid w:val="00FA122A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1946</Characters>
  <Application>Microsoft Office Word</Application>
  <DocSecurity>0</DocSecurity>
  <Lines>16</Lines>
  <Paragraphs>4</Paragraphs>
  <ScaleCrop>false</ScaleCrop>
  <Company>Smederevo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dacar</cp:lastModifiedBy>
  <cp:revision>7</cp:revision>
  <cp:lastPrinted>2019-03-21T13:39:00Z</cp:lastPrinted>
  <dcterms:created xsi:type="dcterms:W3CDTF">2017-02-22T07:58:00Z</dcterms:created>
  <dcterms:modified xsi:type="dcterms:W3CDTF">2019-03-25T10:17:00Z</dcterms:modified>
</cp:coreProperties>
</file>